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6"/>
        <w:gridCol w:w="2640"/>
        <w:gridCol w:w="2726"/>
      </w:tblGrid>
      <w:tr w:rsidR="00B55886" w:rsidTr="00B55886">
        <w:tc>
          <w:tcPr>
            <w:tcW w:w="3156" w:type="dxa"/>
          </w:tcPr>
          <w:p w:rsidR="00B55886" w:rsidRDefault="00B55886" w:rsidP="006E4F29">
            <w:pPr>
              <w:rPr>
                <w:noProof/>
                <w:lang w:eastAsia="lv-LV"/>
              </w:rPr>
            </w:pPr>
          </w:p>
          <w:p w:rsidR="00B55886" w:rsidRDefault="00B55886" w:rsidP="006E4F29">
            <w:pPr>
              <w:rPr>
                <w:noProof/>
                <w:lang w:eastAsia="lv-LV"/>
              </w:rPr>
            </w:pPr>
          </w:p>
          <w:p w:rsidR="00B55886" w:rsidRDefault="00B55886" w:rsidP="006E4F29">
            <w:r w:rsidRPr="00354A57">
              <w:rPr>
                <w:noProof/>
                <w:lang w:eastAsia="lv-LV"/>
              </w:rPr>
              <w:drawing>
                <wp:inline distT="0" distB="0" distL="0" distR="0">
                  <wp:extent cx="1841648" cy="510362"/>
                  <wp:effectExtent l="19050" t="0" r="6202"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841792" cy="510402"/>
                          </a:xfrm>
                          <a:prstGeom prst="rect">
                            <a:avLst/>
                          </a:prstGeom>
                          <a:noFill/>
                          <a:ln w="9525">
                            <a:noFill/>
                            <a:miter lim="800000"/>
                            <a:headEnd/>
                            <a:tailEnd/>
                          </a:ln>
                        </pic:spPr>
                      </pic:pic>
                    </a:graphicData>
                  </a:graphic>
                </wp:inline>
              </w:drawing>
            </w:r>
          </w:p>
        </w:tc>
        <w:tc>
          <w:tcPr>
            <w:tcW w:w="2640" w:type="dxa"/>
          </w:tcPr>
          <w:p w:rsidR="00B55886" w:rsidRDefault="00B55886" w:rsidP="006E4F29">
            <w:pPr>
              <w:rPr>
                <w:b/>
                <w:bCs/>
                <w:sz w:val="23"/>
                <w:szCs w:val="23"/>
                <w:lang w:val="en-GB"/>
              </w:rPr>
            </w:pPr>
          </w:p>
          <w:p w:rsidR="00B55886" w:rsidRPr="0080729A" w:rsidRDefault="00B55886" w:rsidP="006E4F29">
            <w:pPr>
              <w:jc w:val="center"/>
              <w:rPr>
                <w:b/>
                <w:bCs/>
                <w:sz w:val="23"/>
                <w:szCs w:val="23"/>
                <w:lang w:val="en-GB"/>
              </w:rPr>
            </w:pPr>
            <w:r w:rsidRPr="0080729A">
              <w:rPr>
                <w:b/>
                <w:bCs/>
                <w:sz w:val="23"/>
                <w:szCs w:val="23"/>
                <w:lang w:val="en-GB"/>
              </w:rPr>
              <w:t>“GREAT ROUTES IN THE MIDDLE AGE AND THEIR SYMBOLOGY”</w:t>
            </w:r>
          </w:p>
          <w:p w:rsidR="00B55886" w:rsidRDefault="00B55886" w:rsidP="006E4F29">
            <w:pPr>
              <w:jc w:val="center"/>
            </w:pPr>
            <w:r w:rsidRPr="0080729A">
              <w:rPr>
                <w:b/>
                <w:bCs/>
                <w:sz w:val="23"/>
                <w:szCs w:val="23"/>
                <w:lang w:val="en-GB"/>
              </w:rPr>
              <w:t>Nr. 2016-1-ES01-KA219-025035_3</w:t>
            </w:r>
          </w:p>
        </w:tc>
        <w:tc>
          <w:tcPr>
            <w:tcW w:w="2726" w:type="dxa"/>
          </w:tcPr>
          <w:p w:rsidR="00B55886" w:rsidRDefault="00B55886" w:rsidP="006E4F29">
            <w:r>
              <w:rPr>
                <w:noProof/>
                <w:lang w:eastAsia="lv-LV"/>
              </w:rPr>
              <w:drawing>
                <wp:inline distT="0" distB="0" distL="0" distR="0">
                  <wp:extent cx="1178619" cy="1178619"/>
                  <wp:effectExtent l="19050" t="0" r="2481" b="0"/>
                  <wp:docPr id="4" name="Picture 1" descr="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Middle Routes profila bilde"/>
                          <pic:cNvPicPr>
                            <a:picLocks noChangeAspect="1" noChangeArrowheads="1"/>
                          </pic:cNvPicPr>
                        </pic:nvPicPr>
                        <pic:blipFill>
                          <a:blip r:embed="rId5" cstate="print"/>
                          <a:srcRect/>
                          <a:stretch>
                            <a:fillRect/>
                          </a:stretch>
                        </pic:blipFill>
                        <pic:spPr bwMode="auto">
                          <a:xfrm>
                            <a:off x="0" y="0"/>
                            <a:ext cx="1179650" cy="1179650"/>
                          </a:xfrm>
                          <a:prstGeom prst="rect">
                            <a:avLst/>
                          </a:prstGeom>
                          <a:noFill/>
                          <a:ln w="9525">
                            <a:noFill/>
                            <a:miter lim="800000"/>
                            <a:headEnd/>
                            <a:tailEnd/>
                          </a:ln>
                        </pic:spPr>
                      </pic:pic>
                    </a:graphicData>
                  </a:graphic>
                </wp:inline>
              </w:drawing>
            </w:r>
          </w:p>
        </w:tc>
      </w:tr>
    </w:tbl>
    <w:tbl>
      <w:tblPr>
        <w:tblStyle w:val="TableGrid"/>
        <w:tblpPr w:leftFromText="180" w:rightFromText="180" w:horzAnchor="margin" w:tblpY="-4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2"/>
        <w:gridCol w:w="1486"/>
        <w:gridCol w:w="2021"/>
      </w:tblGrid>
      <w:tr w:rsidR="006A08C5" w:rsidRPr="00B55886" w:rsidTr="00701BE2">
        <w:trPr>
          <w:trHeight w:val="1147"/>
        </w:trPr>
        <w:tc>
          <w:tcPr>
            <w:tcW w:w="4352" w:type="dxa"/>
          </w:tcPr>
          <w:p w:rsidR="006A08C5" w:rsidRPr="00B55886" w:rsidRDefault="006A08C5" w:rsidP="00B55886">
            <w:pPr>
              <w:jc w:val="both"/>
              <w:rPr>
                <w:rFonts w:ascii="Arial" w:hAnsi="Arial" w:cs="Arial"/>
                <w:sz w:val="24"/>
                <w:szCs w:val="24"/>
              </w:rPr>
            </w:pPr>
          </w:p>
        </w:tc>
        <w:tc>
          <w:tcPr>
            <w:tcW w:w="1486" w:type="dxa"/>
          </w:tcPr>
          <w:p w:rsidR="006A08C5" w:rsidRPr="00B55886" w:rsidRDefault="006A08C5" w:rsidP="00B55886">
            <w:pPr>
              <w:jc w:val="center"/>
              <w:rPr>
                <w:rFonts w:ascii="Arial" w:hAnsi="Arial" w:cs="Arial"/>
                <w:sz w:val="24"/>
                <w:szCs w:val="24"/>
              </w:rPr>
            </w:pPr>
          </w:p>
        </w:tc>
        <w:tc>
          <w:tcPr>
            <w:tcW w:w="2021" w:type="dxa"/>
          </w:tcPr>
          <w:p w:rsidR="006A08C5" w:rsidRPr="00B55886" w:rsidRDefault="006A08C5" w:rsidP="00B55886">
            <w:pPr>
              <w:jc w:val="both"/>
              <w:rPr>
                <w:rFonts w:ascii="Arial" w:hAnsi="Arial" w:cs="Arial"/>
                <w:sz w:val="24"/>
                <w:szCs w:val="24"/>
              </w:rPr>
            </w:pPr>
          </w:p>
        </w:tc>
      </w:tr>
    </w:tbl>
    <w:p w:rsidR="006A08C5" w:rsidRPr="00B55886" w:rsidRDefault="00B55886" w:rsidP="00B55886">
      <w:pPr>
        <w:jc w:val="both"/>
        <w:rPr>
          <w:rFonts w:ascii="Arial" w:hAnsi="Arial" w:cs="Arial"/>
          <w:b/>
          <w:bCs/>
          <w:sz w:val="24"/>
          <w:szCs w:val="24"/>
        </w:rPr>
      </w:pPr>
      <w:r>
        <w:rPr>
          <w:rFonts w:ascii="Arial" w:hAnsi="Arial" w:cs="Arial"/>
          <w:b/>
          <w:bCs/>
          <w:sz w:val="24"/>
          <w:szCs w:val="24"/>
        </w:rPr>
        <w:t xml:space="preserve">Liene </w:t>
      </w:r>
      <w:proofErr w:type="spellStart"/>
      <w:r>
        <w:rPr>
          <w:rFonts w:ascii="Arial" w:hAnsi="Arial" w:cs="Arial"/>
          <w:b/>
          <w:bCs/>
          <w:sz w:val="24"/>
          <w:szCs w:val="24"/>
        </w:rPr>
        <w:t>Brēdiķe</w:t>
      </w:r>
      <w:proofErr w:type="spellEnd"/>
      <w:r>
        <w:rPr>
          <w:rFonts w:ascii="Arial" w:hAnsi="Arial" w:cs="Arial"/>
          <w:b/>
          <w:bCs/>
          <w:sz w:val="24"/>
          <w:szCs w:val="24"/>
        </w:rPr>
        <w:t xml:space="preserve">, </w:t>
      </w:r>
      <w:proofErr w:type="spellStart"/>
      <w:r>
        <w:rPr>
          <w:rFonts w:ascii="Arial" w:hAnsi="Arial" w:cs="Arial"/>
          <w:b/>
          <w:bCs/>
          <w:sz w:val="24"/>
          <w:szCs w:val="24"/>
        </w:rPr>
        <w:t>Latvia</w:t>
      </w:r>
      <w:proofErr w:type="spellEnd"/>
    </w:p>
    <w:p w:rsidR="00B55886" w:rsidRDefault="00002571" w:rsidP="00B55886">
      <w:pPr>
        <w:jc w:val="both"/>
        <w:rPr>
          <w:rFonts w:ascii="Arial" w:hAnsi="Arial" w:cs="Arial"/>
          <w:b/>
          <w:bCs/>
          <w:sz w:val="24"/>
          <w:szCs w:val="24"/>
        </w:rPr>
      </w:pPr>
      <w:r w:rsidRPr="00B55886">
        <w:rPr>
          <w:rFonts w:ascii="Arial" w:hAnsi="Arial" w:cs="Arial"/>
          <w:b/>
          <w:bCs/>
          <w:sz w:val="24"/>
          <w:szCs w:val="24"/>
        </w:rPr>
        <w:t xml:space="preserve">Purs Laimonis. </w:t>
      </w:r>
      <w:r w:rsidR="006A08C5" w:rsidRPr="00B55886">
        <w:rPr>
          <w:rFonts w:ascii="Arial" w:hAnsi="Arial" w:cs="Arial"/>
          <w:b/>
          <w:bCs/>
          <w:sz w:val="24"/>
          <w:szCs w:val="24"/>
        </w:rPr>
        <w:t>Tetralogy</w:t>
      </w:r>
      <w:proofErr w:type="gramStart"/>
      <w:r w:rsidR="006A08C5" w:rsidRPr="00B55886">
        <w:rPr>
          <w:rFonts w:ascii="Arial" w:hAnsi="Arial" w:cs="Arial"/>
          <w:b/>
          <w:bCs/>
          <w:sz w:val="24"/>
          <w:szCs w:val="24"/>
        </w:rPr>
        <w:t xml:space="preserve">  </w:t>
      </w:r>
      <w:proofErr w:type="gramEnd"/>
      <w:r w:rsidR="006A08C5" w:rsidRPr="00B55886">
        <w:rPr>
          <w:rFonts w:ascii="Arial" w:hAnsi="Arial" w:cs="Arial"/>
          <w:b/>
          <w:bCs/>
          <w:sz w:val="24"/>
          <w:szCs w:val="24"/>
        </w:rPr>
        <w:t>”The Burning Castle Mound”</w:t>
      </w:r>
      <w:r w:rsidR="006A08C5" w:rsidRPr="00B55886">
        <w:rPr>
          <w:rFonts w:ascii="Arial" w:hAnsi="Arial" w:cs="Arial"/>
          <w:b/>
          <w:bCs/>
          <w:sz w:val="24"/>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30"/>
        <w:gridCol w:w="2130"/>
        <w:gridCol w:w="2131"/>
        <w:gridCol w:w="2131"/>
      </w:tblGrid>
      <w:tr w:rsidR="00B55886" w:rsidTr="00B55886">
        <w:tc>
          <w:tcPr>
            <w:tcW w:w="2130" w:type="dxa"/>
          </w:tcPr>
          <w:p w:rsidR="00B55886" w:rsidRDefault="00B55886" w:rsidP="00B55886">
            <w:pPr>
              <w:jc w:val="both"/>
              <w:rPr>
                <w:rFonts w:ascii="Arial" w:hAnsi="Arial" w:cs="Arial"/>
                <w:sz w:val="24"/>
                <w:szCs w:val="24"/>
              </w:rPr>
            </w:pPr>
            <w:r w:rsidRPr="00B55886">
              <w:rPr>
                <w:rFonts w:ascii="Arial" w:hAnsi="Arial" w:cs="Arial"/>
                <w:i/>
                <w:noProof/>
                <w:sz w:val="24"/>
                <w:szCs w:val="24"/>
                <w:lang w:eastAsia="lv-LV"/>
              </w:rPr>
              <w:drawing>
                <wp:inline distT="0" distB="0" distL="0" distR="0">
                  <wp:extent cx="1057275" cy="1650379"/>
                  <wp:effectExtent l="19050" t="0" r="9525" b="0"/>
                  <wp:docPr id="1" name="Picture 1" descr="Image result for Degošais pilskal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Degošais pilskalns"/>
                          <pic:cNvPicPr>
                            <a:picLocks noChangeAspect="1" noChangeArrowheads="1"/>
                          </pic:cNvPicPr>
                        </pic:nvPicPr>
                        <pic:blipFill>
                          <a:blip r:embed="rId6" cstate="print"/>
                          <a:srcRect/>
                          <a:stretch>
                            <a:fillRect/>
                          </a:stretch>
                        </pic:blipFill>
                        <pic:spPr bwMode="auto">
                          <a:xfrm>
                            <a:off x="0" y="0"/>
                            <a:ext cx="1059582" cy="1653980"/>
                          </a:xfrm>
                          <a:prstGeom prst="rect">
                            <a:avLst/>
                          </a:prstGeom>
                          <a:noFill/>
                          <a:ln w="9525">
                            <a:noFill/>
                            <a:miter lim="800000"/>
                            <a:headEnd/>
                            <a:tailEnd/>
                          </a:ln>
                        </pic:spPr>
                      </pic:pic>
                    </a:graphicData>
                  </a:graphic>
                </wp:inline>
              </w:drawing>
            </w:r>
          </w:p>
        </w:tc>
        <w:tc>
          <w:tcPr>
            <w:tcW w:w="2130" w:type="dxa"/>
          </w:tcPr>
          <w:p w:rsidR="00B55886" w:rsidRDefault="00B55886" w:rsidP="00B55886">
            <w:pPr>
              <w:jc w:val="both"/>
              <w:rPr>
                <w:rFonts w:ascii="Arial" w:hAnsi="Arial" w:cs="Arial"/>
                <w:sz w:val="24"/>
                <w:szCs w:val="24"/>
              </w:rPr>
            </w:pPr>
            <w:r w:rsidRPr="00B55886">
              <w:rPr>
                <w:rFonts w:ascii="Arial" w:hAnsi="Arial" w:cs="Arial"/>
                <w:i/>
                <w:noProof/>
                <w:sz w:val="24"/>
                <w:szCs w:val="24"/>
                <w:lang w:eastAsia="lv-LV"/>
              </w:rPr>
              <w:drawing>
                <wp:inline distT="0" distB="0" distL="0" distR="0">
                  <wp:extent cx="996126" cy="1581150"/>
                  <wp:effectExtent l="19050" t="0" r="0" b="0"/>
                  <wp:docPr id="2" name="Picture 4" descr="2cTalajospilskalnosLPursf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cTalajospilskalnosLPursfb2"/>
                          <pic:cNvPicPr>
                            <a:picLocks noChangeAspect="1" noChangeArrowheads="1"/>
                          </pic:cNvPicPr>
                        </pic:nvPicPr>
                        <pic:blipFill>
                          <a:blip r:embed="rId7" cstate="print"/>
                          <a:srcRect/>
                          <a:stretch>
                            <a:fillRect/>
                          </a:stretch>
                        </pic:blipFill>
                        <pic:spPr bwMode="auto">
                          <a:xfrm>
                            <a:off x="0" y="0"/>
                            <a:ext cx="1001943" cy="1590383"/>
                          </a:xfrm>
                          <a:prstGeom prst="rect">
                            <a:avLst/>
                          </a:prstGeom>
                          <a:noFill/>
                          <a:ln w="9525">
                            <a:noFill/>
                            <a:miter lim="800000"/>
                            <a:headEnd/>
                            <a:tailEnd/>
                          </a:ln>
                        </pic:spPr>
                      </pic:pic>
                    </a:graphicData>
                  </a:graphic>
                </wp:inline>
              </w:drawing>
            </w:r>
          </w:p>
        </w:tc>
        <w:tc>
          <w:tcPr>
            <w:tcW w:w="2131" w:type="dxa"/>
          </w:tcPr>
          <w:p w:rsidR="00B55886" w:rsidRDefault="00B55886" w:rsidP="00B55886">
            <w:pPr>
              <w:jc w:val="both"/>
              <w:rPr>
                <w:rFonts w:ascii="Arial" w:hAnsi="Arial" w:cs="Arial"/>
                <w:sz w:val="24"/>
                <w:szCs w:val="24"/>
              </w:rPr>
            </w:pPr>
            <w:r w:rsidRPr="00B55886">
              <w:rPr>
                <w:rFonts w:ascii="Arial" w:hAnsi="Arial" w:cs="Arial"/>
                <w:i/>
                <w:noProof/>
                <w:sz w:val="24"/>
                <w:szCs w:val="24"/>
                <w:lang w:eastAsia="lv-LV"/>
              </w:rPr>
              <w:drawing>
                <wp:inline distT="0" distB="0" distL="0" distR="0">
                  <wp:extent cx="1116997" cy="1618835"/>
                  <wp:effectExtent l="19050" t="0" r="6953" b="0"/>
                  <wp:docPr id="5" name="Picture 7" descr="Image result for Krusts virs pilska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Krusts virs pilskalna"/>
                          <pic:cNvPicPr>
                            <a:picLocks noChangeAspect="1" noChangeArrowheads="1"/>
                          </pic:cNvPicPr>
                        </pic:nvPicPr>
                        <pic:blipFill>
                          <a:blip r:embed="rId8" cstate="print"/>
                          <a:srcRect/>
                          <a:stretch>
                            <a:fillRect/>
                          </a:stretch>
                        </pic:blipFill>
                        <pic:spPr bwMode="auto">
                          <a:xfrm>
                            <a:off x="0" y="0"/>
                            <a:ext cx="1114975" cy="1615905"/>
                          </a:xfrm>
                          <a:prstGeom prst="rect">
                            <a:avLst/>
                          </a:prstGeom>
                          <a:noFill/>
                          <a:ln w="9525">
                            <a:noFill/>
                            <a:miter lim="800000"/>
                            <a:headEnd/>
                            <a:tailEnd/>
                          </a:ln>
                        </pic:spPr>
                      </pic:pic>
                    </a:graphicData>
                  </a:graphic>
                </wp:inline>
              </w:drawing>
            </w:r>
          </w:p>
        </w:tc>
        <w:tc>
          <w:tcPr>
            <w:tcW w:w="2131" w:type="dxa"/>
          </w:tcPr>
          <w:p w:rsidR="00B55886" w:rsidRDefault="00B55886" w:rsidP="00B55886">
            <w:pPr>
              <w:jc w:val="both"/>
              <w:rPr>
                <w:rFonts w:ascii="Arial" w:hAnsi="Arial" w:cs="Arial"/>
                <w:sz w:val="24"/>
                <w:szCs w:val="24"/>
              </w:rPr>
            </w:pPr>
            <w:r w:rsidRPr="00B55886">
              <w:rPr>
                <w:rFonts w:ascii="Arial" w:hAnsi="Arial" w:cs="Arial"/>
                <w:i/>
                <w:noProof/>
                <w:sz w:val="24"/>
                <w:szCs w:val="24"/>
                <w:lang w:eastAsia="lv-LV"/>
              </w:rPr>
              <w:drawing>
                <wp:inline distT="0" distB="0" distL="0" distR="0">
                  <wp:extent cx="981075" cy="1626091"/>
                  <wp:effectExtent l="19050" t="0" r="9525" b="0"/>
                  <wp:docPr id="7" name="Picture 10" descr="2dSurabelepilskalnaLPursf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dSurabelepilskalnaLPursfb2"/>
                          <pic:cNvPicPr>
                            <a:picLocks noChangeAspect="1" noChangeArrowheads="1"/>
                          </pic:cNvPicPr>
                        </pic:nvPicPr>
                        <pic:blipFill>
                          <a:blip r:embed="rId9" cstate="print"/>
                          <a:srcRect/>
                          <a:stretch>
                            <a:fillRect/>
                          </a:stretch>
                        </pic:blipFill>
                        <pic:spPr bwMode="auto">
                          <a:xfrm>
                            <a:off x="0" y="0"/>
                            <a:ext cx="981429" cy="1626677"/>
                          </a:xfrm>
                          <a:prstGeom prst="rect">
                            <a:avLst/>
                          </a:prstGeom>
                          <a:noFill/>
                          <a:ln w="9525">
                            <a:noFill/>
                            <a:miter lim="800000"/>
                            <a:headEnd/>
                            <a:tailEnd/>
                          </a:ln>
                        </pic:spPr>
                      </pic:pic>
                    </a:graphicData>
                  </a:graphic>
                </wp:inline>
              </w:drawing>
            </w:r>
          </w:p>
        </w:tc>
      </w:tr>
    </w:tbl>
    <w:p w:rsidR="00763A54" w:rsidRPr="00B55886" w:rsidRDefault="006A08C5" w:rsidP="00B55886">
      <w:pPr>
        <w:jc w:val="both"/>
        <w:rPr>
          <w:rFonts w:ascii="Arial" w:hAnsi="Arial" w:cs="Arial"/>
          <w:sz w:val="24"/>
          <w:szCs w:val="24"/>
        </w:rPr>
      </w:pPr>
      <w:r w:rsidRPr="00B55886">
        <w:rPr>
          <w:rFonts w:ascii="Arial" w:hAnsi="Arial" w:cs="Arial"/>
          <w:sz w:val="24"/>
          <w:szCs w:val="24"/>
        </w:rPr>
        <w:tab/>
      </w:r>
    </w:p>
    <w:p w:rsidR="006A08C5" w:rsidRPr="00B55886" w:rsidRDefault="009632CC" w:rsidP="00B55886">
      <w:pPr>
        <w:jc w:val="both"/>
        <w:rPr>
          <w:rFonts w:ascii="Arial" w:hAnsi="Arial" w:cs="Arial"/>
          <w:sz w:val="24"/>
          <w:szCs w:val="24"/>
        </w:rPr>
      </w:pPr>
      <w:r w:rsidRPr="00B55886">
        <w:rPr>
          <w:rFonts w:ascii="Arial" w:hAnsi="Arial" w:cs="Arial"/>
          <w:sz w:val="24"/>
          <w:szCs w:val="24"/>
        </w:rPr>
        <w:t>Edit</w:t>
      </w:r>
      <w:r w:rsidR="006A08C5" w:rsidRPr="00B55886">
        <w:rPr>
          <w:rFonts w:ascii="Arial" w:hAnsi="Arial" w:cs="Arial"/>
          <w:sz w:val="24"/>
          <w:szCs w:val="24"/>
        </w:rPr>
        <w:t>ted by Publishing House ”Liesma”, Riga</w:t>
      </w:r>
      <w:r w:rsidR="000F73F1" w:rsidRPr="00B55886">
        <w:rPr>
          <w:rFonts w:ascii="Arial" w:hAnsi="Arial" w:cs="Arial"/>
          <w:sz w:val="24"/>
          <w:szCs w:val="24"/>
        </w:rPr>
        <w:t>,</w:t>
      </w:r>
      <w:r w:rsidR="006A08C5" w:rsidRPr="00B55886">
        <w:rPr>
          <w:rFonts w:ascii="Arial" w:hAnsi="Arial" w:cs="Arial"/>
          <w:sz w:val="24"/>
          <w:szCs w:val="24"/>
        </w:rPr>
        <w:t xml:space="preserve"> </w:t>
      </w:r>
      <w:r w:rsidR="000F73F1" w:rsidRPr="00B55886">
        <w:rPr>
          <w:rFonts w:ascii="Arial" w:hAnsi="Arial" w:cs="Arial"/>
          <w:sz w:val="24"/>
          <w:szCs w:val="24"/>
        </w:rPr>
        <w:t xml:space="preserve">Book 1 - </w:t>
      </w:r>
      <w:r w:rsidR="006A08C5" w:rsidRPr="00B55886">
        <w:rPr>
          <w:rFonts w:ascii="Arial" w:hAnsi="Arial" w:cs="Arial"/>
          <w:sz w:val="24"/>
          <w:szCs w:val="24"/>
        </w:rPr>
        <w:t xml:space="preserve">1972, </w:t>
      </w:r>
      <w:r w:rsidR="000F73F1" w:rsidRPr="00B55886">
        <w:rPr>
          <w:rFonts w:ascii="Arial" w:hAnsi="Arial" w:cs="Arial"/>
          <w:sz w:val="24"/>
          <w:szCs w:val="24"/>
        </w:rPr>
        <w:t>Book 2 -</w:t>
      </w:r>
      <w:r w:rsidR="006A08C5" w:rsidRPr="00B55886">
        <w:rPr>
          <w:rFonts w:ascii="Arial" w:hAnsi="Arial" w:cs="Arial"/>
          <w:sz w:val="24"/>
          <w:szCs w:val="24"/>
        </w:rPr>
        <w:t xml:space="preserve">1979, </w:t>
      </w:r>
      <w:proofErr w:type="spellStart"/>
      <w:r w:rsidR="000F73F1" w:rsidRPr="00B55886">
        <w:rPr>
          <w:rFonts w:ascii="Arial" w:hAnsi="Arial" w:cs="Arial"/>
          <w:sz w:val="24"/>
          <w:szCs w:val="24"/>
        </w:rPr>
        <w:t>Book</w:t>
      </w:r>
      <w:proofErr w:type="spellEnd"/>
      <w:r w:rsidR="000F73F1" w:rsidRPr="00B55886">
        <w:rPr>
          <w:rFonts w:ascii="Arial" w:hAnsi="Arial" w:cs="Arial"/>
          <w:sz w:val="24"/>
          <w:szCs w:val="24"/>
        </w:rPr>
        <w:t xml:space="preserve"> 3-</w:t>
      </w:r>
      <w:r w:rsidR="006A08C5" w:rsidRPr="00B55886">
        <w:rPr>
          <w:rFonts w:ascii="Arial" w:hAnsi="Arial" w:cs="Arial"/>
          <w:sz w:val="24"/>
          <w:szCs w:val="24"/>
        </w:rPr>
        <w:t>1981,</w:t>
      </w:r>
      <w:r w:rsidR="00B55886">
        <w:rPr>
          <w:rFonts w:ascii="Arial" w:hAnsi="Arial" w:cs="Arial"/>
          <w:sz w:val="24"/>
          <w:szCs w:val="24"/>
        </w:rPr>
        <w:t xml:space="preserve"> </w:t>
      </w:r>
      <w:proofErr w:type="spellStart"/>
      <w:r w:rsidR="000F73F1" w:rsidRPr="00B55886">
        <w:rPr>
          <w:rFonts w:ascii="Arial" w:hAnsi="Arial" w:cs="Arial"/>
          <w:sz w:val="24"/>
          <w:szCs w:val="24"/>
        </w:rPr>
        <w:t>Book</w:t>
      </w:r>
      <w:proofErr w:type="spellEnd"/>
      <w:r w:rsidR="000F73F1" w:rsidRPr="00B55886">
        <w:rPr>
          <w:rFonts w:ascii="Arial" w:hAnsi="Arial" w:cs="Arial"/>
          <w:sz w:val="24"/>
          <w:szCs w:val="24"/>
        </w:rPr>
        <w:t xml:space="preserve"> 4-</w:t>
      </w:r>
      <w:r w:rsidR="006A08C5" w:rsidRPr="00B55886">
        <w:rPr>
          <w:rFonts w:ascii="Arial" w:hAnsi="Arial" w:cs="Arial"/>
          <w:sz w:val="24"/>
          <w:szCs w:val="24"/>
        </w:rPr>
        <w:t>1986</w:t>
      </w:r>
      <w:r w:rsidR="00002571" w:rsidRPr="00B55886">
        <w:rPr>
          <w:rFonts w:ascii="Arial" w:hAnsi="Arial" w:cs="Arial"/>
          <w:sz w:val="24"/>
          <w:szCs w:val="24"/>
        </w:rPr>
        <w:t>,</w:t>
      </w:r>
    </w:p>
    <w:p w:rsidR="000F73F1" w:rsidRPr="00B55886" w:rsidRDefault="000F73F1" w:rsidP="00B55886">
      <w:pPr>
        <w:ind w:firstLine="720"/>
        <w:jc w:val="both"/>
        <w:rPr>
          <w:rFonts w:ascii="Arial" w:hAnsi="Arial" w:cs="Arial"/>
          <w:sz w:val="24"/>
          <w:szCs w:val="24"/>
        </w:rPr>
      </w:pPr>
      <w:r w:rsidRPr="00B55886">
        <w:rPr>
          <w:rFonts w:ascii="Arial" w:hAnsi="Arial" w:cs="Arial"/>
          <w:sz w:val="24"/>
          <w:szCs w:val="24"/>
        </w:rPr>
        <w:t>The Tetralogy of Historical novel ”The Burning Castle Mound” by</w:t>
      </w:r>
      <w:proofErr w:type="gramStart"/>
      <w:r w:rsidRPr="00B55886">
        <w:rPr>
          <w:rFonts w:ascii="Arial" w:hAnsi="Arial" w:cs="Arial"/>
          <w:sz w:val="24"/>
          <w:szCs w:val="24"/>
        </w:rPr>
        <w:t xml:space="preserve">  </w:t>
      </w:r>
      <w:proofErr w:type="gramEnd"/>
      <w:r w:rsidRPr="00B55886">
        <w:rPr>
          <w:rFonts w:ascii="Arial" w:hAnsi="Arial" w:cs="Arial"/>
          <w:sz w:val="24"/>
          <w:szCs w:val="24"/>
        </w:rPr>
        <w:t>Laimonis Purs ( Laimonis Strazdiņš in his real name) consisting of four books (” The Burning Castle Mound”,</w:t>
      </w:r>
      <w:r w:rsidR="007E76EF" w:rsidRPr="00B55886">
        <w:rPr>
          <w:rFonts w:ascii="Arial" w:hAnsi="Arial" w:cs="Arial"/>
          <w:sz w:val="24"/>
          <w:szCs w:val="24"/>
        </w:rPr>
        <w:t xml:space="preserve"> ”A Cross  on The Castle Mound”, ‘’In the Furthest Mound Castles” and ”A Sour Crabapple Tree on The Castle Mound”) tells about  the most severe battles against the Crusaders of Livonian Order  by Semigalian and Semaitian tribes from Tērvete, Sidrabene, Mežotne, Dobe, Dalbe and regions of Jelgava in territory of Latvia and Sembia, Sudavia, Vitinga and other tribes in territory of Lithuania.  The main plot line of the historical novel is centred around the foray raids of the last </w:t>
      </w:r>
      <w:r w:rsidR="008920D5" w:rsidRPr="00B55886">
        <w:rPr>
          <w:rFonts w:ascii="Arial" w:hAnsi="Arial" w:cs="Arial"/>
          <w:sz w:val="24"/>
          <w:szCs w:val="24"/>
        </w:rPr>
        <w:t>Semigallian war congregation leaders Namejs who as a legal successor of the previous war congregation leader Viesturs has to fight  and withstand hisLivonian Order competitors who are trying to intrude, foray, burn out, robber and damage Tērvete land which is legal property of Semigallian war congregation after buildin Jelgava stone castle and damaging the port in Mežotne (believed to be the ancient port of Semigallia by many historians).</w:t>
      </w:r>
    </w:p>
    <w:p w:rsidR="008920D5" w:rsidRPr="00B55886" w:rsidRDefault="009632CC" w:rsidP="00B55886">
      <w:pPr>
        <w:ind w:firstLine="720"/>
        <w:jc w:val="both"/>
        <w:rPr>
          <w:rFonts w:ascii="Arial" w:hAnsi="Arial" w:cs="Arial"/>
          <w:sz w:val="24"/>
          <w:szCs w:val="24"/>
        </w:rPr>
      </w:pPr>
      <w:r w:rsidRPr="00B55886">
        <w:rPr>
          <w:rFonts w:ascii="Arial" w:hAnsi="Arial" w:cs="Arial"/>
          <w:sz w:val="24"/>
          <w:szCs w:val="24"/>
        </w:rPr>
        <w:t>Being a warrior by himself, as well as successful journalist and writer with a rich language based in Latvian etnography, archaeology and folklore studies Laimonis Purs has managed to portray vivid characters in historically and ethnographically</w:t>
      </w:r>
      <w:proofErr w:type="gramStart"/>
      <w:r w:rsidRPr="00B55886">
        <w:rPr>
          <w:rFonts w:ascii="Arial" w:hAnsi="Arial" w:cs="Arial"/>
          <w:sz w:val="24"/>
          <w:szCs w:val="24"/>
        </w:rPr>
        <w:t xml:space="preserve">  </w:t>
      </w:r>
      <w:proofErr w:type="gramEnd"/>
      <w:r w:rsidRPr="00B55886">
        <w:rPr>
          <w:rFonts w:ascii="Arial" w:hAnsi="Arial" w:cs="Arial"/>
          <w:sz w:val="24"/>
          <w:szCs w:val="24"/>
        </w:rPr>
        <w:t>based landscape of Zemgale. During the Soviet reign the author has found and portrayed Namejs as heroe from Latvia history</w:t>
      </w:r>
      <w:r w:rsidR="00D80221" w:rsidRPr="00B55886">
        <w:rPr>
          <w:rFonts w:ascii="Arial" w:hAnsi="Arial" w:cs="Arial"/>
          <w:sz w:val="24"/>
          <w:szCs w:val="24"/>
        </w:rPr>
        <w:t xml:space="preserve"> that was so needed for self-awareness of Latvian nation. Doing his compulsory service in two army forces during the World War II – in Soviet Army and in </w:t>
      </w:r>
      <w:r w:rsidR="00D80221" w:rsidRPr="00B55886">
        <w:rPr>
          <w:rFonts w:ascii="Arial" w:hAnsi="Arial" w:cs="Arial"/>
          <w:sz w:val="24"/>
          <w:szCs w:val="24"/>
        </w:rPr>
        <w:lastRenderedPageBreak/>
        <w:t>German Legion as a warrior- the author has solved also the theme of betrayal in his historical novel by depicting different historical characters as well as their inner psychological dramas and tragedies.</w:t>
      </w:r>
      <w:r w:rsidR="00E67620" w:rsidRPr="00B55886">
        <w:rPr>
          <w:rFonts w:ascii="Arial" w:hAnsi="Arial" w:cs="Arial"/>
          <w:sz w:val="24"/>
          <w:szCs w:val="24"/>
        </w:rPr>
        <w:t xml:space="preserve"> The novel is also valuable with its ethnographical and historical background. It includes sights that are based in Latvian folklore and ethnography.</w:t>
      </w:r>
      <w:proofErr w:type="gramStart"/>
      <w:r w:rsidR="00E67620" w:rsidRPr="00B55886">
        <w:rPr>
          <w:rFonts w:ascii="Arial" w:hAnsi="Arial" w:cs="Arial"/>
          <w:sz w:val="24"/>
          <w:szCs w:val="24"/>
        </w:rPr>
        <w:t xml:space="preserve">  </w:t>
      </w:r>
      <w:proofErr w:type="gramEnd"/>
      <w:r w:rsidR="00240CC4" w:rsidRPr="00B55886">
        <w:rPr>
          <w:rFonts w:ascii="Arial" w:hAnsi="Arial" w:cs="Arial"/>
          <w:sz w:val="24"/>
          <w:szCs w:val="24"/>
        </w:rPr>
        <w:t xml:space="preserve">In 2009, </w:t>
      </w:r>
      <w:r w:rsidR="00E67620" w:rsidRPr="00B55886">
        <w:rPr>
          <w:rFonts w:ascii="Arial" w:hAnsi="Arial" w:cs="Arial"/>
          <w:sz w:val="24"/>
          <w:szCs w:val="24"/>
        </w:rPr>
        <w:t>Latvian film producer and director Māris Martinsons has started his</w:t>
      </w:r>
      <w:r w:rsidR="00240CC4" w:rsidRPr="00B55886">
        <w:rPr>
          <w:rFonts w:ascii="Arial" w:hAnsi="Arial" w:cs="Arial"/>
          <w:sz w:val="24"/>
          <w:szCs w:val="24"/>
        </w:rPr>
        <w:t xml:space="preserve"> work on film ”Namejs” which is based on the tetralogy „The Burning Castle Mound”. The project was planned to end in 2015. by the film premier.</w:t>
      </w:r>
    </w:p>
    <w:p w:rsidR="006A08C5" w:rsidRPr="00B55886" w:rsidRDefault="006A08C5" w:rsidP="00B55886">
      <w:pPr>
        <w:jc w:val="both"/>
        <w:rPr>
          <w:rFonts w:ascii="Arial" w:hAnsi="Arial" w:cs="Arial"/>
          <w:sz w:val="24"/>
          <w:szCs w:val="24"/>
        </w:rPr>
      </w:pPr>
    </w:p>
    <w:p w:rsidR="006A08C5" w:rsidRPr="00B55886" w:rsidRDefault="006A08C5" w:rsidP="00B55886">
      <w:pPr>
        <w:jc w:val="both"/>
        <w:rPr>
          <w:rFonts w:ascii="Arial" w:hAnsi="Arial" w:cs="Arial"/>
          <w:sz w:val="24"/>
          <w:szCs w:val="24"/>
        </w:rPr>
      </w:pPr>
    </w:p>
    <w:p w:rsidR="006A08C5" w:rsidRPr="00B55886" w:rsidRDefault="006A08C5" w:rsidP="00B55886">
      <w:pPr>
        <w:jc w:val="both"/>
        <w:rPr>
          <w:rFonts w:ascii="Arial" w:hAnsi="Arial" w:cs="Arial"/>
          <w:sz w:val="24"/>
          <w:szCs w:val="24"/>
        </w:rPr>
      </w:pPr>
    </w:p>
    <w:p w:rsidR="006A08C5" w:rsidRPr="00B55886" w:rsidRDefault="006A08C5" w:rsidP="00B55886">
      <w:pPr>
        <w:jc w:val="both"/>
        <w:rPr>
          <w:rFonts w:ascii="Arial" w:hAnsi="Arial" w:cs="Arial"/>
          <w:sz w:val="24"/>
          <w:szCs w:val="24"/>
        </w:rPr>
      </w:pPr>
    </w:p>
    <w:sectPr w:rsidR="006A08C5" w:rsidRPr="00B55886" w:rsidSect="00B55886">
      <w:pgSz w:w="11906" w:h="16838"/>
      <w:pgMar w:top="567"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08C5"/>
    <w:rsid w:val="00002571"/>
    <w:rsid w:val="000F73F1"/>
    <w:rsid w:val="00240CC4"/>
    <w:rsid w:val="0037637C"/>
    <w:rsid w:val="0056273E"/>
    <w:rsid w:val="006A08C5"/>
    <w:rsid w:val="007341CF"/>
    <w:rsid w:val="007E76EF"/>
    <w:rsid w:val="008920D5"/>
    <w:rsid w:val="009632CC"/>
    <w:rsid w:val="009B55F5"/>
    <w:rsid w:val="00B333FD"/>
    <w:rsid w:val="00B55886"/>
    <w:rsid w:val="00B8660F"/>
    <w:rsid w:val="00D80221"/>
    <w:rsid w:val="00E67620"/>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5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08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08C5"/>
    <w:rPr>
      <w:rFonts w:ascii="Tahoma" w:hAnsi="Tahoma" w:cs="Tahoma"/>
      <w:sz w:val="16"/>
      <w:szCs w:val="16"/>
    </w:rPr>
  </w:style>
  <w:style w:type="table" w:styleId="TableGrid">
    <w:name w:val="Table Grid"/>
    <w:basedOn w:val="TableNormal"/>
    <w:uiPriority w:val="59"/>
    <w:rsid w:val="006A08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1580</Words>
  <Characters>902</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306-05</dc:creator>
  <cp:lastModifiedBy>User</cp:lastModifiedBy>
  <cp:revision>3</cp:revision>
  <dcterms:created xsi:type="dcterms:W3CDTF">2017-04-19T06:30:00Z</dcterms:created>
  <dcterms:modified xsi:type="dcterms:W3CDTF">2017-04-19T17:04:00Z</dcterms:modified>
</cp:coreProperties>
</file>